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9D6AD" w14:textId="3AADAB48" w:rsidR="00AE62ED" w:rsidRPr="00C44F84" w:rsidRDefault="00095116" w:rsidP="00CA63F9">
      <w:pPr>
        <w:ind w:left="7200"/>
        <w:jc w:val="right"/>
        <w:rPr>
          <w:rFonts w:ascii="Book Antiqua" w:hAnsi="Book Antiqua"/>
          <w:bCs/>
          <w:i/>
          <w:iCs/>
          <w:sz w:val="24"/>
          <w:szCs w:val="24"/>
          <w:lang w:val="bg-BG"/>
        </w:rPr>
      </w:pP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 xml:space="preserve">Приложение </w:t>
      </w:r>
      <w:r w:rsidR="00493553">
        <w:rPr>
          <w:rFonts w:ascii="Book Antiqua" w:hAnsi="Book Antiqua"/>
          <w:bCs/>
          <w:i/>
          <w:iCs/>
          <w:sz w:val="24"/>
          <w:szCs w:val="24"/>
          <w:lang w:val="bg-BG"/>
        </w:rPr>
        <w:t xml:space="preserve">№ </w:t>
      </w:r>
      <w:r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1</w:t>
      </w:r>
      <w:r w:rsidR="00A2043C" w:rsidRPr="00C44F84">
        <w:rPr>
          <w:rFonts w:ascii="Book Antiqua" w:hAnsi="Book Antiqua"/>
          <w:bCs/>
          <w:i/>
          <w:iCs/>
          <w:sz w:val="24"/>
          <w:szCs w:val="24"/>
          <w:lang w:val="bg-BG"/>
        </w:rPr>
        <w:t>5</w:t>
      </w:r>
    </w:p>
    <w:p w14:paraId="1C140C08" w14:textId="481E5A0F" w:rsidR="0067477E" w:rsidRPr="00CA63F9" w:rsidRDefault="0067477E" w:rsidP="00493553">
      <w:pPr>
        <w:rPr>
          <w:rFonts w:ascii="Book Antiqua" w:hAnsi="Book Antiqua"/>
          <w:b/>
          <w:sz w:val="24"/>
          <w:szCs w:val="24"/>
          <w:lang w:val="bg-BG"/>
        </w:rPr>
      </w:pPr>
    </w:p>
    <w:p w14:paraId="4F71D268" w14:textId="77777777" w:rsidR="0067477E" w:rsidRPr="00CA63F9" w:rsidRDefault="0067477E" w:rsidP="00095116">
      <w:pPr>
        <w:ind w:left="3600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69819059" w14:textId="77777777" w:rsidR="00A95EE0" w:rsidRPr="00CA63F9" w:rsidRDefault="001364B8" w:rsidP="00AE62ED">
      <w:pPr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Контролен лист</w:t>
      </w:r>
      <w:r w:rsidR="00C015C1" w:rsidRPr="00CA63F9">
        <w:rPr>
          <w:rFonts w:ascii="Book Antiqua" w:hAnsi="Book Antiqua"/>
          <w:b/>
          <w:sz w:val="24"/>
          <w:szCs w:val="24"/>
          <w:lang w:val="ru-RU"/>
        </w:rPr>
        <w:t xml:space="preserve"> - </w:t>
      </w:r>
      <w:r w:rsidR="00C015C1" w:rsidRPr="00CA63F9">
        <w:rPr>
          <w:rFonts w:ascii="Book Antiqua" w:hAnsi="Book Antiqua"/>
          <w:b/>
          <w:sz w:val="24"/>
          <w:szCs w:val="24"/>
          <w:lang w:val="bg-BG"/>
        </w:rPr>
        <w:t>отчет</w:t>
      </w:r>
    </w:p>
    <w:p w14:paraId="2A8B97DA" w14:textId="77777777" w:rsidR="00FD7EAA" w:rsidRPr="00CA63F9" w:rsidRDefault="00FD7EAA" w:rsidP="001364B8">
      <w:pPr>
        <w:jc w:val="center"/>
        <w:rPr>
          <w:rFonts w:ascii="Book Antiqua" w:hAnsi="Book Antiqua"/>
          <w:b/>
          <w:sz w:val="24"/>
          <w:szCs w:val="24"/>
          <w:lang w:val="ru-RU"/>
        </w:rPr>
      </w:pPr>
      <w:r w:rsidRPr="00CA63F9">
        <w:rPr>
          <w:rFonts w:ascii="Book Antiqua" w:hAnsi="Book Antiqua"/>
          <w:b/>
          <w:sz w:val="24"/>
          <w:szCs w:val="24"/>
          <w:lang w:val="bg-BG"/>
        </w:rPr>
        <w:t>П</w:t>
      </w:r>
      <w:r w:rsidR="001364B8" w:rsidRPr="00CA63F9">
        <w:rPr>
          <w:rFonts w:ascii="Book Antiqua" w:hAnsi="Book Antiqua"/>
          <w:b/>
          <w:sz w:val="24"/>
          <w:szCs w:val="24"/>
          <w:lang w:val="bg-BG"/>
        </w:rPr>
        <w:t xml:space="preserve">роверка на място </w:t>
      </w:r>
      <w:r w:rsidRPr="00CA63F9">
        <w:rPr>
          <w:rFonts w:ascii="Book Antiqua" w:hAnsi="Book Antiqua"/>
          <w:b/>
          <w:sz w:val="24"/>
          <w:szCs w:val="24"/>
          <w:lang w:val="bg-BG"/>
        </w:rPr>
        <w:t xml:space="preserve">на изпълнение </w:t>
      </w:r>
      <w:r w:rsidR="000A533C" w:rsidRPr="00CA63F9">
        <w:rPr>
          <w:rFonts w:ascii="Book Antiqua" w:hAnsi="Book Antiqua"/>
          <w:b/>
          <w:sz w:val="24"/>
          <w:szCs w:val="24"/>
          <w:lang w:val="ru-RU"/>
        </w:rPr>
        <w:t xml:space="preserve">на проекти </w:t>
      </w:r>
    </w:p>
    <w:p w14:paraId="484D40CA" w14:textId="77777777" w:rsidR="001364B8" w:rsidRPr="00CA63F9" w:rsidRDefault="001364B8">
      <w:pPr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6487"/>
      </w:tblGrid>
      <w:tr w:rsidR="00261FBD" w:rsidRPr="00CA63F9" w14:paraId="66D37F38" w14:textId="77777777" w:rsidTr="00CA63F9">
        <w:tc>
          <w:tcPr>
            <w:tcW w:w="3147" w:type="dxa"/>
            <w:shd w:val="clear" w:color="auto" w:fill="E6E6E6"/>
          </w:tcPr>
          <w:p w14:paraId="56BB60D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Идентификационен номер на контролния лист</w:t>
            </w:r>
          </w:p>
        </w:tc>
        <w:tc>
          <w:tcPr>
            <w:tcW w:w="6487" w:type="dxa"/>
          </w:tcPr>
          <w:p w14:paraId="6D801C88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Посочва се поредния номер на контролния лист</w:t>
            </w:r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за този проект</w:t>
            </w:r>
          </w:p>
        </w:tc>
      </w:tr>
      <w:tr w:rsidR="00261FBD" w:rsidRPr="00CA63F9" w14:paraId="1B8F229C" w14:textId="77777777" w:rsidTr="00CA63F9">
        <w:tc>
          <w:tcPr>
            <w:tcW w:w="3147" w:type="dxa"/>
            <w:shd w:val="clear" w:color="auto" w:fill="E6E6E6"/>
          </w:tcPr>
          <w:p w14:paraId="5AC4843F" w14:textId="77777777" w:rsidR="00261FBD" w:rsidRPr="00CA63F9" w:rsidRDefault="00261FBD" w:rsidP="0045455C">
            <w:pPr>
              <w:rPr>
                <w:rFonts w:ascii="Book Antiqua" w:hAnsi="Book Antiqua"/>
                <w:sz w:val="22"/>
                <w:szCs w:val="22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 xml:space="preserve">Наименование на </w:t>
            </w:r>
            <w:proofErr w:type="spellStart"/>
            <w:r w:rsidR="00FD7EAA" w:rsidRPr="00CA63F9">
              <w:rPr>
                <w:rFonts w:ascii="Book Antiqua" w:hAnsi="Book Antiqua"/>
                <w:sz w:val="22"/>
                <w:szCs w:val="22"/>
                <w:lang w:val="bg-BG"/>
              </w:rPr>
              <w:t>бенефициера</w:t>
            </w:r>
            <w:proofErr w:type="spellEnd"/>
            <w:r w:rsidRPr="00CA63F9"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87" w:type="dxa"/>
          </w:tcPr>
          <w:p w14:paraId="40125D39" w14:textId="77777777" w:rsidR="00261FBD" w:rsidRPr="00CA63F9" w:rsidRDefault="00261FB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Попълва се наименованието на </w:t>
            </w:r>
            <w:proofErr w:type="spellStart"/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>бенефициера</w:t>
            </w:r>
            <w:proofErr w:type="spellEnd"/>
            <w:r w:rsidR="00FD7EAA" w:rsidRPr="00CA63F9">
              <w:rPr>
                <w:rFonts w:ascii="Book Antiqua" w:hAnsi="Book Antiqua"/>
                <w:i/>
                <w:sz w:val="22"/>
                <w:szCs w:val="22"/>
                <w:lang w:val="bg-BG"/>
              </w:rPr>
              <w:t xml:space="preserve"> по договора с НДЕФ</w:t>
            </w:r>
          </w:p>
        </w:tc>
      </w:tr>
      <w:tr w:rsidR="0068360B" w:rsidRPr="00CA63F9" w14:paraId="746CC1BA" w14:textId="77777777" w:rsidTr="00CA63F9">
        <w:tc>
          <w:tcPr>
            <w:tcW w:w="3147" w:type="dxa"/>
            <w:shd w:val="clear" w:color="auto" w:fill="E6E6E6"/>
          </w:tcPr>
          <w:p w14:paraId="5D2F7869" w14:textId="77777777" w:rsidR="0068360B" w:rsidRPr="00CA63F9" w:rsidRDefault="0068360B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 на договора за финансиране</w:t>
            </w:r>
          </w:p>
        </w:tc>
        <w:tc>
          <w:tcPr>
            <w:tcW w:w="6487" w:type="dxa"/>
          </w:tcPr>
          <w:p w14:paraId="012B47C3" w14:textId="77777777" w:rsidR="0068360B" w:rsidRPr="00CA63F9" w:rsidRDefault="0068360B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6E2B37" w:rsidRPr="00CA63F9" w14:paraId="3B743052" w14:textId="77777777" w:rsidTr="00CA63F9">
        <w:tc>
          <w:tcPr>
            <w:tcW w:w="3147" w:type="dxa"/>
            <w:shd w:val="clear" w:color="auto" w:fill="E6E6E6"/>
          </w:tcPr>
          <w:p w14:paraId="0B50FE20" w14:textId="77777777" w:rsidR="006E2B37" w:rsidRPr="00CA63F9" w:rsidRDefault="008423CC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№</w:t>
            </w:r>
            <w:r w:rsidR="006E2B37" w:rsidRPr="00CA63F9">
              <w:rPr>
                <w:rFonts w:ascii="Book Antiqua" w:hAnsi="Book Antiqua"/>
                <w:sz w:val="22"/>
                <w:szCs w:val="22"/>
                <w:lang w:val="ru-RU"/>
              </w:rPr>
              <w:t xml:space="preserve"> </w:t>
            </w:r>
            <w:r w:rsidR="003D37F0" w:rsidRPr="00CA63F9">
              <w:rPr>
                <w:rFonts w:ascii="Book Antiqua" w:hAnsi="Book Antiqua"/>
                <w:sz w:val="22"/>
                <w:szCs w:val="22"/>
                <w:lang w:val="bg-BG"/>
              </w:rPr>
              <w:t>на проекта</w:t>
            </w:r>
          </w:p>
        </w:tc>
        <w:tc>
          <w:tcPr>
            <w:tcW w:w="6487" w:type="dxa"/>
          </w:tcPr>
          <w:p w14:paraId="3D31D2E3" w14:textId="77777777" w:rsidR="006E2B37" w:rsidRPr="00CA63F9" w:rsidRDefault="006E2B37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  <w:tr w:rsidR="00C6500D" w:rsidRPr="00CA63F9" w14:paraId="001E7AD3" w14:textId="77777777" w:rsidTr="00CA63F9">
        <w:trPr>
          <w:trHeight w:val="293"/>
        </w:trPr>
        <w:tc>
          <w:tcPr>
            <w:tcW w:w="3147" w:type="dxa"/>
            <w:shd w:val="clear" w:color="auto" w:fill="E6E6E6"/>
          </w:tcPr>
          <w:p w14:paraId="736E9C2B" w14:textId="77777777" w:rsidR="00C6500D" w:rsidRPr="00CA63F9" w:rsidRDefault="00C6500D" w:rsidP="0045455C">
            <w:pPr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sz w:val="22"/>
                <w:szCs w:val="22"/>
                <w:lang w:val="bg-BG"/>
              </w:rPr>
              <w:t>Обект</w:t>
            </w:r>
          </w:p>
        </w:tc>
        <w:tc>
          <w:tcPr>
            <w:tcW w:w="6487" w:type="dxa"/>
          </w:tcPr>
          <w:p w14:paraId="756A0A6A" w14:textId="77777777" w:rsidR="00C6500D" w:rsidRPr="00CA63F9" w:rsidRDefault="00C6500D" w:rsidP="0067365B">
            <w:pPr>
              <w:rPr>
                <w:rFonts w:ascii="Book Antiqua" w:hAnsi="Book Antiqua"/>
                <w:i/>
                <w:sz w:val="22"/>
                <w:szCs w:val="22"/>
                <w:lang w:val="bg-BG"/>
              </w:rPr>
            </w:pPr>
          </w:p>
        </w:tc>
      </w:tr>
    </w:tbl>
    <w:p w14:paraId="2C5A9CF0" w14:textId="77777777" w:rsidR="00261FBD" w:rsidRPr="00CA63F9" w:rsidRDefault="00261FBD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6320AA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2B436414" w14:textId="77777777" w:rsidR="00330829" w:rsidRPr="00CA63F9" w:rsidRDefault="00261FBD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Първи етап:</w:t>
            </w:r>
            <w:r w:rsidR="00330829" w:rsidRPr="00CA63F9">
              <w:rPr>
                <w:rFonts w:ascii="Book Antiqua" w:hAnsi="Book Antiqua"/>
                <w:b/>
                <w:color w:val="FFFFFF"/>
                <w:lang w:val="ru-RU"/>
              </w:rPr>
              <w:t xml:space="preserve"> </w:t>
            </w: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Подготовка на проверка на място</w:t>
            </w:r>
          </w:p>
        </w:tc>
      </w:tr>
    </w:tbl>
    <w:p w14:paraId="1CE90BF3" w14:textId="77777777" w:rsidR="00330829" w:rsidRPr="00CA63F9" w:rsidRDefault="00330829">
      <w:pPr>
        <w:rPr>
          <w:rFonts w:ascii="Book Antiqua" w:hAnsi="Book Antiqua"/>
          <w:sz w:val="16"/>
          <w:szCs w:val="16"/>
          <w:lang w:val="ru-RU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96"/>
        <w:gridCol w:w="1417"/>
        <w:gridCol w:w="2051"/>
      </w:tblGrid>
      <w:tr w:rsidR="00FD7EAA" w:rsidRPr="00CA63F9" w14:paraId="00541477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37C3C39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№ по ред</w:t>
            </w:r>
          </w:p>
        </w:tc>
        <w:tc>
          <w:tcPr>
            <w:tcW w:w="5196" w:type="dxa"/>
            <w:shd w:val="clear" w:color="auto" w:fill="FFFFFF"/>
            <w:vAlign w:val="center"/>
          </w:tcPr>
          <w:p w14:paraId="401F3378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Въпроси за проверка</w:t>
            </w:r>
          </w:p>
          <w:p w14:paraId="0806577E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6572887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051" w:type="dxa"/>
            <w:shd w:val="clear" w:color="auto" w:fill="FFFFFF"/>
            <w:vAlign w:val="center"/>
          </w:tcPr>
          <w:p w14:paraId="08BAC63F" w14:textId="77777777" w:rsidR="00FD7EAA" w:rsidRPr="00CA63F9" w:rsidRDefault="00FD7EAA" w:rsidP="00BA6290">
            <w:pPr>
              <w:jc w:val="center"/>
              <w:rPr>
                <w:rFonts w:ascii="Book Antiqua" w:hAnsi="Book Antiqua"/>
                <w:b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Забележка</w:t>
            </w:r>
          </w:p>
        </w:tc>
      </w:tr>
      <w:tr w:rsidR="0068360B" w:rsidRPr="00CA63F9" w14:paraId="612A137B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34A1C7D6" w14:textId="77777777" w:rsidR="0068360B" w:rsidRPr="00CA63F9" w:rsidRDefault="0068360B" w:rsidP="00BA6290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en-US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8664" w:type="dxa"/>
            <w:gridSpan w:val="3"/>
            <w:shd w:val="clear" w:color="auto" w:fill="FFFFFF"/>
            <w:vAlign w:val="center"/>
          </w:tcPr>
          <w:p w14:paraId="3D7C35D5" w14:textId="77777777" w:rsidR="0068360B" w:rsidRPr="00CA63F9" w:rsidRDefault="0068360B" w:rsidP="0068360B">
            <w:pPr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Изпълнител на СМР:</w:t>
            </w:r>
          </w:p>
        </w:tc>
      </w:tr>
      <w:tr w:rsidR="00FD7EAA" w:rsidRPr="00CA63F9" w14:paraId="2E99194A" w14:textId="77777777" w:rsidTr="00CA63F9">
        <w:trPr>
          <w:trHeight w:val="391"/>
        </w:trPr>
        <w:tc>
          <w:tcPr>
            <w:tcW w:w="915" w:type="dxa"/>
            <w:shd w:val="clear" w:color="auto" w:fill="auto"/>
            <w:vAlign w:val="center"/>
          </w:tcPr>
          <w:p w14:paraId="263A2D20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2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20E1FD7E" w14:textId="77777777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>Откриване на строителната площадка - 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C68E96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1458D2BB" w14:textId="77777777" w:rsidR="00FD7EAA" w:rsidRPr="00CA63F9" w:rsidRDefault="00FD7EAA">
            <w:pPr>
              <w:rPr>
                <w:rFonts w:ascii="Book Antiqua" w:hAnsi="Book Antiqua"/>
              </w:rPr>
            </w:pPr>
          </w:p>
        </w:tc>
      </w:tr>
      <w:tr w:rsidR="00FD7EAA" w:rsidRPr="00CA63F9" w14:paraId="6E8789E4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426BFF0E" w14:textId="77777777" w:rsidR="00FD7EAA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</w:rPr>
              <w:t>3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44248764" w14:textId="5A727FE8" w:rsidR="00FD7EAA" w:rsidRPr="00CA63F9" w:rsidRDefault="00C6500D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Срок на СМР по договор – </w:t>
            </w:r>
            <w:r w:rsidR="00CA63F9" w:rsidRPr="00CA63F9">
              <w:rPr>
                <w:rFonts w:ascii="Book Antiqua" w:hAnsi="Book Antiqua"/>
                <w:bCs/>
                <w:sz w:val="22"/>
                <w:szCs w:val="22"/>
                <w:lang w:val="bg-BG" w:eastAsia="fr-FR"/>
              </w:rPr>
              <w:t xml:space="preserve">календарни 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дни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86ACFDC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44B4FE2B" w14:textId="77777777" w:rsidR="00FD7EAA" w:rsidRPr="00CA63F9" w:rsidRDefault="00FD7EAA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06D831E7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60C1DA99" w14:textId="77777777" w:rsidR="0068360B" w:rsidRPr="00CA63F9" w:rsidRDefault="0068360B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4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7EC19A5" w14:textId="45A751D0" w:rsidR="0068360B" w:rsidRPr="00CA63F9" w:rsidRDefault="0068360B" w:rsidP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 xml:space="preserve">Акт 10 </w:t>
            </w:r>
            <w:r w:rsidR="00300675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7A07E4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3319FBA8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300675" w:rsidRPr="00CA63F9" w14:paraId="3A7BBE6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2EFF248A" w14:textId="77777777" w:rsidR="00300675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5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0D298FC3" w14:textId="77777777" w:rsidR="00300675" w:rsidRPr="00CA63F9" w:rsidRDefault="00300675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Акт 11 (дата)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7CE636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68986C33" w14:textId="77777777" w:rsidR="00300675" w:rsidRPr="00CA63F9" w:rsidRDefault="00300675">
            <w:pPr>
              <w:rPr>
                <w:rFonts w:ascii="Book Antiqua" w:hAnsi="Book Antiqua"/>
                <w:lang w:val="ru-RU"/>
              </w:rPr>
            </w:pPr>
          </w:p>
        </w:tc>
      </w:tr>
      <w:tr w:rsidR="0068360B" w:rsidRPr="00CA63F9" w14:paraId="2E3AA2FA" w14:textId="77777777" w:rsidTr="00CA63F9">
        <w:trPr>
          <w:trHeight w:val="270"/>
        </w:trPr>
        <w:tc>
          <w:tcPr>
            <w:tcW w:w="915" w:type="dxa"/>
            <w:shd w:val="clear" w:color="auto" w:fill="auto"/>
            <w:vAlign w:val="center"/>
          </w:tcPr>
          <w:p w14:paraId="3844B2D6" w14:textId="3EFA637E" w:rsidR="0068360B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6</w:t>
            </w:r>
          </w:p>
        </w:tc>
        <w:tc>
          <w:tcPr>
            <w:tcW w:w="5196" w:type="dxa"/>
            <w:shd w:val="clear" w:color="auto" w:fill="auto"/>
            <w:vAlign w:val="center"/>
          </w:tcPr>
          <w:p w14:paraId="3E8D9CC6" w14:textId="77777777" w:rsidR="0068360B" w:rsidRPr="00CA63F9" w:rsidRDefault="0068360B">
            <w:pPr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Р</w:t>
            </w:r>
            <w:r w:rsidR="00290638"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е</w:t>
            </w:r>
            <w:r w:rsidRPr="00CA63F9">
              <w:rPr>
                <w:rFonts w:ascii="Book Antiqua" w:hAnsi="Book Antiqua"/>
                <w:bCs/>
                <w:sz w:val="22"/>
                <w:szCs w:val="22"/>
                <w:lang w:val="ru-RU" w:eastAsia="fr-FR"/>
              </w:rPr>
              <w:t>ална дата за завършване на обекта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9C43A62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  <w:tc>
          <w:tcPr>
            <w:tcW w:w="2051" w:type="dxa"/>
            <w:shd w:val="clear" w:color="auto" w:fill="auto"/>
            <w:vAlign w:val="center"/>
          </w:tcPr>
          <w:p w14:paraId="5800B55D" w14:textId="77777777" w:rsidR="0068360B" w:rsidRPr="00CA63F9" w:rsidRDefault="0068360B">
            <w:pPr>
              <w:rPr>
                <w:rFonts w:ascii="Book Antiqua" w:hAnsi="Book Antiqua"/>
                <w:lang w:val="ru-RU"/>
              </w:rPr>
            </w:pPr>
          </w:p>
        </w:tc>
      </w:tr>
      <w:tr w:rsidR="00FD7EAA" w:rsidRPr="00CA63F9" w14:paraId="69EEBBB8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1A8B23C5" w14:textId="26C7A4D4" w:rsidR="00FD7EAA" w:rsidRPr="00CA63F9" w:rsidRDefault="00300675" w:rsidP="0068360B">
            <w:pPr>
              <w:jc w:val="center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7</w:t>
            </w:r>
          </w:p>
        </w:tc>
        <w:tc>
          <w:tcPr>
            <w:tcW w:w="5196" w:type="dxa"/>
          </w:tcPr>
          <w:p w14:paraId="66E7F2F6" w14:textId="77777777" w:rsidR="00FD7EAA" w:rsidRPr="00CA63F9" w:rsidRDefault="00C6500D" w:rsidP="00261FBD">
            <w:pPr>
              <w:widowControl w:val="0"/>
              <w:spacing w:before="20" w:after="20"/>
              <w:jc w:val="both"/>
              <w:outlineLvl w:val="0"/>
              <w:rPr>
                <w:rFonts w:ascii="Book Antiqua" w:hAnsi="Book Antiqua"/>
                <w:bCs/>
                <w:sz w:val="22"/>
                <w:szCs w:val="22"/>
                <w:lang w:val="bg-BG"/>
              </w:rPr>
            </w:pPr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 xml:space="preserve">Лице за контакт от страна на </w:t>
            </w:r>
            <w:proofErr w:type="spellStart"/>
            <w:r w:rsidRPr="00CA63F9">
              <w:rPr>
                <w:rFonts w:ascii="Book Antiqua" w:hAnsi="Book Antiqua"/>
                <w:bCs/>
                <w:sz w:val="22"/>
                <w:szCs w:val="22"/>
                <w:lang w:val="bg-BG"/>
              </w:rPr>
              <w:t>бенефициера</w:t>
            </w:r>
            <w:proofErr w:type="spellEnd"/>
          </w:p>
        </w:tc>
        <w:tc>
          <w:tcPr>
            <w:tcW w:w="1417" w:type="dxa"/>
          </w:tcPr>
          <w:p w14:paraId="6B60C29F" w14:textId="77777777" w:rsidR="00FD7EAA" w:rsidRPr="00CA63F9" w:rsidRDefault="00FD7EAA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051" w:type="dxa"/>
          </w:tcPr>
          <w:p w14:paraId="7A17463E" w14:textId="77777777" w:rsidR="00FD7EAA" w:rsidRPr="00CA63F9" w:rsidRDefault="00FD7EAA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06A48426" w14:textId="77777777" w:rsidR="00677185" w:rsidRPr="00CA63F9" w:rsidRDefault="00677185">
      <w:pPr>
        <w:rPr>
          <w:rFonts w:ascii="Book Antiqua" w:hAnsi="Book Antiqua"/>
          <w:sz w:val="28"/>
          <w:szCs w:val="28"/>
          <w:lang w:val="bg-BG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564"/>
      </w:tblGrid>
      <w:tr w:rsidR="00330829" w:rsidRPr="00CA63F9" w14:paraId="53A9193C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14:paraId="706E5468" w14:textId="77777777" w:rsidR="00330829" w:rsidRPr="00CA63F9" w:rsidRDefault="00A76632">
            <w:pPr>
              <w:rPr>
                <w:rFonts w:ascii="Book Antiqua" w:hAnsi="Book Antiqua"/>
                <w:b/>
                <w:color w:val="FFFFFF"/>
                <w:lang w:val="bg-BG"/>
              </w:rPr>
            </w:pPr>
            <w:r w:rsidRPr="00CA63F9">
              <w:rPr>
                <w:rFonts w:ascii="Book Antiqua" w:hAnsi="Book Antiqua"/>
                <w:b/>
                <w:color w:val="FFFFFF"/>
                <w:lang w:val="bg-BG"/>
              </w:rPr>
              <w:t>Втори етап: Провеждане на проверката на място</w:t>
            </w:r>
          </w:p>
        </w:tc>
      </w:tr>
      <w:tr w:rsidR="00330829" w:rsidRPr="00CA63F9" w14:paraId="5E0FBCB2" w14:textId="77777777" w:rsidTr="00CA63F9">
        <w:trPr>
          <w:tblHeader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EB97" w14:textId="77777777" w:rsidR="00330829" w:rsidRPr="00CA63F9" w:rsidRDefault="00A76632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 xml:space="preserve">Дата на </w:t>
            </w:r>
            <w:r w:rsidR="00B845B0" w:rsidRPr="00CA63F9">
              <w:rPr>
                <w:rFonts w:ascii="Book Antiqua" w:hAnsi="Book Antiqua"/>
                <w:b/>
                <w:lang w:val="bg-BG"/>
              </w:rPr>
              <w:t>провеждане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 на проверката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 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ab/>
            </w:r>
            <w:r w:rsidRPr="00CA63F9">
              <w:rPr>
                <w:rFonts w:ascii="Book Antiqua" w:hAnsi="Book Antiqua"/>
                <w:b/>
                <w:lang w:val="bg-BG"/>
              </w:rPr>
              <w:t>Дата</w:t>
            </w:r>
            <w:r w:rsidR="00330829" w:rsidRPr="00CA63F9">
              <w:rPr>
                <w:rFonts w:ascii="Book Antiqua" w:hAnsi="Book Antiqua"/>
                <w:b/>
                <w:lang w:val="bg-BG"/>
              </w:rPr>
              <w:t xml:space="preserve"> : __ / __ / ___ </w:t>
            </w:r>
          </w:p>
        </w:tc>
      </w:tr>
    </w:tbl>
    <w:p w14:paraId="1CC6E563" w14:textId="77777777" w:rsidR="00330829" w:rsidRPr="00CA63F9" w:rsidRDefault="00330829">
      <w:pPr>
        <w:rPr>
          <w:rFonts w:ascii="Book Antiqua" w:hAnsi="Book Antiqua"/>
          <w:lang w:val="bg-BG"/>
        </w:rPr>
      </w:pPr>
    </w:p>
    <w:tbl>
      <w:tblPr>
        <w:tblW w:w="95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5130"/>
        <w:gridCol w:w="985"/>
        <w:gridCol w:w="2549"/>
      </w:tblGrid>
      <w:tr w:rsidR="00B845B0" w:rsidRPr="00CA63F9" w14:paraId="57B88DC4" w14:textId="77777777" w:rsidTr="00CA63F9">
        <w:trPr>
          <w:trHeight w:val="349"/>
          <w:tblHeader/>
        </w:trPr>
        <w:tc>
          <w:tcPr>
            <w:tcW w:w="915" w:type="dxa"/>
            <w:shd w:val="clear" w:color="auto" w:fill="FFFFFF"/>
            <w:vAlign w:val="center"/>
          </w:tcPr>
          <w:p w14:paraId="155ACFF3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№ по ред</w:t>
            </w:r>
          </w:p>
        </w:tc>
        <w:tc>
          <w:tcPr>
            <w:tcW w:w="5130" w:type="dxa"/>
            <w:shd w:val="clear" w:color="auto" w:fill="FFFFFF"/>
            <w:vAlign w:val="center"/>
          </w:tcPr>
          <w:p w14:paraId="57E84D9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Въпроси за проверка</w:t>
            </w:r>
          </w:p>
          <w:p w14:paraId="05F61338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985" w:type="dxa"/>
            <w:shd w:val="clear" w:color="auto" w:fill="FFFFFF"/>
            <w:vAlign w:val="center"/>
          </w:tcPr>
          <w:p w14:paraId="4C4C1200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ДА/НЕ</w:t>
            </w:r>
          </w:p>
        </w:tc>
        <w:tc>
          <w:tcPr>
            <w:tcW w:w="2549" w:type="dxa"/>
            <w:shd w:val="clear" w:color="auto" w:fill="FFFFFF"/>
            <w:vAlign w:val="center"/>
          </w:tcPr>
          <w:p w14:paraId="1D5B6EDB" w14:textId="77777777" w:rsidR="00B845B0" w:rsidRPr="00CA63F9" w:rsidRDefault="00B845B0" w:rsidP="0067365B">
            <w:pPr>
              <w:jc w:val="center"/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Коментар</w:t>
            </w:r>
          </w:p>
        </w:tc>
      </w:tr>
      <w:tr w:rsidR="00B845B0" w:rsidRPr="00CA63F9" w14:paraId="2A7BCEF3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E23799C" w14:textId="77777777" w:rsidR="00B845B0" w:rsidRPr="00CA63F9" w:rsidRDefault="00B845B0" w:rsidP="00274374">
            <w:pPr>
              <w:numPr>
                <w:ilvl w:val="1"/>
                <w:numId w:val="6"/>
              </w:numPr>
              <w:tabs>
                <w:tab w:val="num" w:pos="858"/>
              </w:tabs>
              <w:jc w:val="right"/>
              <w:rPr>
                <w:rFonts w:ascii="Book Antiqua" w:hAnsi="Book Antiqua"/>
                <w:lang w:val="en-US"/>
              </w:rPr>
            </w:pPr>
          </w:p>
        </w:tc>
        <w:tc>
          <w:tcPr>
            <w:tcW w:w="5130" w:type="dxa"/>
            <w:vAlign w:val="center"/>
          </w:tcPr>
          <w:p w14:paraId="11FD349C" w14:textId="77777777" w:rsidR="00B845B0" w:rsidRPr="00CA63F9" w:rsidRDefault="00B845B0" w:rsidP="00B845B0">
            <w:pPr>
              <w:tabs>
                <w:tab w:val="left" w:pos="397"/>
                <w:tab w:val="left" w:pos="448"/>
              </w:tabs>
              <w:suppressAutoHyphens/>
              <w:snapToGrid w:val="0"/>
              <w:ind w:left="11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 изпълнение на обществената поръчка на място</w:t>
            </w:r>
          </w:p>
        </w:tc>
        <w:tc>
          <w:tcPr>
            <w:tcW w:w="985" w:type="dxa"/>
          </w:tcPr>
          <w:p w14:paraId="39D7FD78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ru-RU"/>
              </w:rPr>
            </w:pPr>
          </w:p>
        </w:tc>
        <w:tc>
          <w:tcPr>
            <w:tcW w:w="2549" w:type="dxa"/>
          </w:tcPr>
          <w:p w14:paraId="2E23B24C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38943810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6ABF02BD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3CD8EAE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Хората са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68B9268A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2086EED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B845B0" w:rsidRPr="00CA63F9" w14:paraId="74D8B11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29379FF8" w14:textId="77777777" w:rsidR="00B845B0" w:rsidRPr="00CA63F9" w:rsidRDefault="00B845B0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5600C4FC" w14:textId="77777777" w:rsidR="00B845B0" w:rsidRPr="00CA63F9" w:rsidRDefault="00B845B0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Техниката е на мястото (местата) на изпълнение съгласно договора</w:t>
            </w:r>
          </w:p>
        </w:tc>
        <w:tc>
          <w:tcPr>
            <w:tcW w:w="985" w:type="dxa"/>
          </w:tcPr>
          <w:p w14:paraId="7691D3DB" w14:textId="77777777" w:rsidR="00B845B0" w:rsidRPr="00CA63F9" w:rsidRDefault="00B845B0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379705E" w14:textId="77777777" w:rsidR="00B845B0" w:rsidRPr="00CA63F9" w:rsidRDefault="00B845B0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075E81ED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3EF54460" w14:textId="77777777" w:rsidR="00DD60F7" w:rsidRPr="00CA63F9" w:rsidRDefault="00DD60F7" w:rsidP="0067365B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4CF4AF" w14:textId="238BF391" w:rsidR="00DD60F7" w:rsidRPr="00CA63F9" w:rsidRDefault="00DD60F7" w:rsidP="00B845B0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bg-BG"/>
              </w:rPr>
              <w:t>Енергоспестяващи мерки</w:t>
            </w:r>
          </w:p>
        </w:tc>
        <w:tc>
          <w:tcPr>
            <w:tcW w:w="985" w:type="dxa"/>
          </w:tcPr>
          <w:p w14:paraId="3D53C74C" w14:textId="77777777" w:rsidR="00DD60F7" w:rsidRPr="00CA63F9" w:rsidRDefault="00DD60F7" w:rsidP="0067365B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21193C3" w14:textId="77777777" w:rsidR="00DD60F7" w:rsidRPr="00CA63F9" w:rsidRDefault="00DD60F7" w:rsidP="0067365B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5906B828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54FD" w14:textId="1A64508C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3240" w14:textId="1572D09F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външни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57EC678A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234CEC01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46DECD5E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AFB1" w14:textId="70BA1B5B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8BEB1" w14:textId="2EB869B8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вътрешни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стени</w:t>
            </w:r>
            <w:proofErr w:type="spellEnd"/>
          </w:p>
        </w:tc>
        <w:tc>
          <w:tcPr>
            <w:tcW w:w="985" w:type="dxa"/>
          </w:tcPr>
          <w:p w14:paraId="4E98584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57F7CAD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21710A5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4763" w14:textId="73BC94D4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17E07" w14:textId="24A672D1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покрив</w:t>
            </w:r>
            <w:proofErr w:type="spellEnd"/>
          </w:p>
        </w:tc>
        <w:tc>
          <w:tcPr>
            <w:tcW w:w="985" w:type="dxa"/>
          </w:tcPr>
          <w:p w14:paraId="747C9CF2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B9DD7EA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F7189D0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2F86" w14:textId="208F81B0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CBCB" w14:textId="3C6EF489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Топлинно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изолиране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</w:t>
            </w:r>
            <w:proofErr w:type="spellEnd"/>
          </w:p>
        </w:tc>
        <w:tc>
          <w:tcPr>
            <w:tcW w:w="985" w:type="dxa"/>
          </w:tcPr>
          <w:p w14:paraId="5ADC19B7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8D35BB2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DD60F7" w:rsidRPr="00CA63F9" w14:paraId="68BC64C3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D897" w14:textId="07A7FD12" w:rsidR="00DD60F7" w:rsidRPr="00CA63F9" w:rsidRDefault="00DD60F7" w:rsidP="0067477E">
            <w:pPr>
              <w:jc w:val="center"/>
              <w:rPr>
                <w:rFonts w:ascii="Book Antiqua" w:hAnsi="Book Antiqua"/>
                <w:lang w:val="ru-RU"/>
              </w:rPr>
            </w:pPr>
            <w:r w:rsidRPr="00CA63F9">
              <w:rPr>
                <w:rFonts w:ascii="Book Antiqua" w:hAnsi="Book Antiqua" w:cs="Calibri"/>
              </w:rPr>
              <w:t>В5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C7C2" w14:textId="52A45216" w:rsidR="00DD60F7" w:rsidRPr="00CA63F9" w:rsidRDefault="00DD60F7" w:rsidP="0067477E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/>
                <w:sz w:val="22"/>
                <w:lang w:val="bg-BG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прозорци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врати</w:t>
            </w:r>
            <w:proofErr w:type="spellEnd"/>
          </w:p>
        </w:tc>
        <w:tc>
          <w:tcPr>
            <w:tcW w:w="985" w:type="dxa"/>
          </w:tcPr>
          <w:p w14:paraId="69D25270" w14:textId="77777777" w:rsidR="00DD60F7" w:rsidRPr="00CA63F9" w:rsidRDefault="00DD60F7" w:rsidP="00DD60F7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4B1815B" w14:textId="77777777" w:rsidR="00DD60F7" w:rsidRPr="00CA63F9" w:rsidRDefault="00DD60F7" w:rsidP="00DD60F7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E7C068C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35D5" w14:textId="2F363EA2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С6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AF8CE" w14:textId="6CCB04F1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топлина</w:t>
            </w:r>
            <w:proofErr w:type="spellEnd"/>
          </w:p>
        </w:tc>
        <w:tc>
          <w:tcPr>
            <w:tcW w:w="985" w:type="dxa"/>
          </w:tcPr>
          <w:p w14:paraId="75E7DB2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ACFBC6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7BC4AF9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80D6" w14:textId="4F0DA50B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С7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9E76" w14:textId="43898D08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гененериране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на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студ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Охлаждане</w:t>
            </w:r>
            <w:proofErr w:type="spellEnd"/>
          </w:p>
        </w:tc>
        <w:tc>
          <w:tcPr>
            <w:tcW w:w="985" w:type="dxa"/>
          </w:tcPr>
          <w:p w14:paraId="2CA7CD24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75A15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5435704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CFAD" w14:textId="598168D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С8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CF557" w14:textId="0EF452F0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Помпи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вентилатори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</w:p>
        </w:tc>
        <w:tc>
          <w:tcPr>
            <w:tcW w:w="985" w:type="dxa"/>
          </w:tcPr>
          <w:p w14:paraId="629CEE1C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9678A67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2B3ED877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47B1" w14:textId="549F014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lastRenderedPageBreak/>
              <w:t>С9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90992" w14:textId="4E1E6B4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Тръбна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въздухопроводна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мрежа</w:t>
            </w:r>
            <w:proofErr w:type="spellEnd"/>
          </w:p>
        </w:tc>
        <w:tc>
          <w:tcPr>
            <w:tcW w:w="985" w:type="dxa"/>
          </w:tcPr>
          <w:p w14:paraId="5F510FB0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3D3B11F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D863868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85F7" w14:textId="72FFE098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С10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15BAD" w14:textId="00071F9A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Изм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.,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автоматизация</w:t>
            </w:r>
            <w:proofErr w:type="spellEnd"/>
            <w:r w:rsidRPr="00CA63F9">
              <w:rPr>
                <w:rFonts w:ascii="Book Antiqua" w:hAnsi="Book Antiqua" w:cs="Calibri"/>
                <w:sz w:val="22"/>
                <w:szCs w:val="22"/>
              </w:rPr>
              <w:t xml:space="preserve"> и </w:t>
            </w:r>
            <w:proofErr w:type="spellStart"/>
            <w:r w:rsidRPr="00CA63F9">
              <w:rPr>
                <w:rFonts w:ascii="Book Antiqua" w:hAnsi="Book Antiqua" w:cs="Calibri"/>
                <w:sz w:val="22"/>
                <w:szCs w:val="22"/>
              </w:rPr>
              <w:t>контрол</w:t>
            </w:r>
            <w:proofErr w:type="spellEnd"/>
          </w:p>
        </w:tc>
        <w:tc>
          <w:tcPr>
            <w:tcW w:w="985" w:type="dxa"/>
          </w:tcPr>
          <w:p w14:paraId="0906DAEF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09C98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70D061CA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47F8" w14:textId="5D581A15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С11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DE688" w14:textId="2C53F405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системата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БГВ</w:t>
            </w:r>
          </w:p>
        </w:tc>
        <w:tc>
          <w:tcPr>
            <w:tcW w:w="985" w:type="dxa"/>
          </w:tcPr>
          <w:p w14:paraId="6091EFE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59AD84E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1AA14DE6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BBAE5" w14:textId="17ED8301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С12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DCA68" w14:textId="2BC52994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системите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осветление</w:t>
            </w:r>
            <w:proofErr w:type="spellEnd"/>
          </w:p>
        </w:tc>
        <w:tc>
          <w:tcPr>
            <w:tcW w:w="985" w:type="dxa"/>
          </w:tcPr>
          <w:p w14:paraId="52AAC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7C8F2592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F16A291" w14:textId="77777777" w:rsidTr="00CA63F9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F71E" w14:textId="435DB0C0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D13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AFAB6" w14:textId="3A7C79B7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Подмяна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уреди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и/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или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оборудване</w:t>
            </w:r>
            <w:proofErr w:type="spellEnd"/>
          </w:p>
        </w:tc>
        <w:tc>
          <w:tcPr>
            <w:tcW w:w="985" w:type="dxa"/>
          </w:tcPr>
          <w:p w14:paraId="05D0F688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3C8E6DCA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6F239ECC" w14:textId="77777777" w:rsidTr="00CA63F9">
        <w:trPr>
          <w:trHeight w:val="27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1903" w14:textId="7C5297AE" w:rsidR="00F5053D" w:rsidRPr="00CA63F9" w:rsidRDefault="00F5053D" w:rsidP="0067477E">
            <w:pPr>
              <w:jc w:val="center"/>
              <w:rPr>
                <w:rFonts w:ascii="Book Antiqua" w:hAnsi="Book Antiqua" w:cs="Calibri"/>
              </w:rPr>
            </w:pPr>
            <w:r w:rsidRPr="00CA63F9">
              <w:rPr>
                <w:rFonts w:ascii="Book Antiqua" w:hAnsi="Book Antiqua" w:cs="Calibri"/>
              </w:rPr>
              <w:t>D14</w:t>
            </w:r>
          </w:p>
        </w:tc>
        <w:tc>
          <w:tcPr>
            <w:tcW w:w="5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2A55" w14:textId="54562B5C" w:rsidR="00F5053D" w:rsidRPr="00CA63F9" w:rsidRDefault="00F5053D" w:rsidP="00F5053D">
            <w:pPr>
              <w:numPr>
                <w:ilvl w:val="1"/>
                <w:numId w:val="14"/>
              </w:numPr>
              <w:tabs>
                <w:tab w:val="left" w:pos="397"/>
                <w:tab w:val="left" w:pos="448"/>
              </w:tabs>
              <w:suppressAutoHyphens/>
              <w:snapToGrid w:val="0"/>
              <w:ind w:hanging="1355"/>
              <w:rPr>
                <w:rFonts w:ascii="Book Antiqua" w:hAnsi="Book Antiqua" w:cs="Calibri"/>
                <w:color w:val="000000"/>
                <w:sz w:val="22"/>
                <w:szCs w:val="22"/>
              </w:rPr>
            </w:pP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Други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мерки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>за</w:t>
            </w:r>
            <w:proofErr w:type="spellEnd"/>
            <w:r w:rsidRPr="00CA63F9">
              <w:rPr>
                <w:rFonts w:ascii="Book Antiqua" w:hAnsi="Book Antiqua" w:cs="Calibri"/>
                <w:color w:val="000000"/>
                <w:sz w:val="22"/>
                <w:szCs w:val="22"/>
              </w:rPr>
              <w:t xml:space="preserve"> ЕЕ</w:t>
            </w:r>
          </w:p>
        </w:tc>
        <w:tc>
          <w:tcPr>
            <w:tcW w:w="985" w:type="dxa"/>
          </w:tcPr>
          <w:p w14:paraId="0295D919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49B63BDE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343AE31A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729891E2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62219318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Физическото изпълнение на проекта съответства с описанието от последния наличен доклад за напредък</w:t>
            </w:r>
          </w:p>
        </w:tc>
        <w:tc>
          <w:tcPr>
            <w:tcW w:w="985" w:type="dxa"/>
          </w:tcPr>
          <w:p w14:paraId="3D14F3A2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  <w:lang w:val="bg-BG"/>
              </w:rPr>
            </w:pPr>
          </w:p>
        </w:tc>
        <w:tc>
          <w:tcPr>
            <w:tcW w:w="2549" w:type="dxa"/>
          </w:tcPr>
          <w:p w14:paraId="67D3679D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  <w:lang w:val="ru-RU"/>
              </w:rPr>
            </w:pPr>
          </w:p>
        </w:tc>
      </w:tr>
      <w:tr w:rsidR="00F5053D" w:rsidRPr="00CA63F9" w14:paraId="03983861" w14:textId="77777777" w:rsidTr="00CA63F9">
        <w:trPr>
          <w:trHeight w:val="270"/>
        </w:trPr>
        <w:tc>
          <w:tcPr>
            <w:tcW w:w="915" w:type="dxa"/>
            <w:vAlign w:val="center"/>
          </w:tcPr>
          <w:p w14:paraId="522739F4" w14:textId="77777777" w:rsidR="00F5053D" w:rsidRPr="00CA63F9" w:rsidRDefault="00F5053D" w:rsidP="00F5053D">
            <w:pPr>
              <w:numPr>
                <w:ilvl w:val="2"/>
                <w:numId w:val="6"/>
              </w:numPr>
              <w:jc w:val="center"/>
              <w:rPr>
                <w:rFonts w:ascii="Book Antiqua" w:hAnsi="Book Antiqua"/>
                <w:lang w:val="ru-RU"/>
              </w:rPr>
            </w:pPr>
          </w:p>
        </w:tc>
        <w:tc>
          <w:tcPr>
            <w:tcW w:w="5130" w:type="dxa"/>
          </w:tcPr>
          <w:p w14:paraId="45E739DB" w14:textId="77777777" w:rsidR="00F5053D" w:rsidRPr="00CA63F9" w:rsidRDefault="00F5053D" w:rsidP="00F5053D">
            <w:pPr>
              <w:numPr>
                <w:ilvl w:val="1"/>
                <w:numId w:val="7"/>
              </w:numPr>
              <w:tabs>
                <w:tab w:val="clear" w:pos="1440"/>
                <w:tab w:val="num" w:pos="200"/>
                <w:tab w:val="left" w:pos="397"/>
                <w:tab w:val="left" w:pos="448"/>
              </w:tabs>
              <w:suppressAutoHyphens/>
              <w:snapToGrid w:val="0"/>
              <w:ind w:left="470"/>
              <w:rPr>
                <w:rFonts w:ascii="Book Antiqua" w:hAnsi="Book Antiqua"/>
                <w:sz w:val="22"/>
                <w:lang w:val="ru-RU"/>
              </w:rPr>
            </w:pPr>
            <w:r w:rsidRPr="00CA63F9">
              <w:rPr>
                <w:rFonts w:ascii="Book Antiqua" w:hAnsi="Book Antiqua"/>
                <w:sz w:val="22"/>
                <w:lang w:val="ru-RU"/>
              </w:rPr>
              <w:t>Строителните дейности се осъществяват в съответствие с наличния работен проект, приложимите инструкции и наредби;</w:t>
            </w:r>
          </w:p>
        </w:tc>
        <w:tc>
          <w:tcPr>
            <w:tcW w:w="985" w:type="dxa"/>
          </w:tcPr>
          <w:p w14:paraId="52A355D5" w14:textId="77777777" w:rsidR="00F5053D" w:rsidRPr="00CA63F9" w:rsidRDefault="00F5053D" w:rsidP="00F5053D">
            <w:pPr>
              <w:jc w:val="center"/>
              <w:outlineLvl w:val="1"/>
              <w:rPr>
                <w:rFonts w:ascii="Book Antiqua" w:hAnsi="Book Antiqua"/>
              </w:rPr>
            </w:pPr>
          </w:p>
        </w:tc>
        <w:tc>
          <w:tcPr>
            <w:tcW w:w="2549" w:type="dxa"/>
          </w:tcPr>
          <w:p w14:paraId="5F20ACF6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  <w:tr w:rsidR="00F5053D" w:rsidRPr="00CA63F9" w14:paraId="0EAA936F" w14:textId="77777777" w:rsidTr="00CA63F9">
        <w:trPr>
          <w:trHeight w:val="270"/>
        </w:trPr>
        <w:tc>
          <w:tcPr>
            <w:tcW w:w="9579" w:type="dxa"/>
            <w:gridSpan w:val="4"/>
            <w:vAlign w:val="center"/>
          </w:tcPr>
          <w:p w14:paraId="01B7A102" w14:textId="77777777" w:rsidR="00F5053D" w:rsidRPr="00CA63F9" w:rsidRDefault="00F5053D" w:rsidP="00F5053D">
            <w:pPr>
              <w:rPr>
                <w:rFonts w:ascii="Book Antiqua" w:hAnsi="Book Antiqua"/>
                <w:b/>
              </w:rPr>
            </w:pPr>
          </w:p>
          <w:p w14:paraId="7CA86CF1" w14:textId="77777777" w:rsidR="00F5053D" w:rsidRPr="00CA63F9" w:rsidRDefault="00F5053D" w:rsidP="00F5053D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Приключване на проверката на място:  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 xml:space="preserve">_ / </w:t>
            </w:r>
            <w:r w:rsidRPr="00CA63F9">
              <w:rPr>
                <w:rFonts w:ascii="Book Antiqua" w:hAnsi="Book Antiqua"/>
                <w:b/>
              </w:rPr>
              <w:t>_____</w:t>
            </w:r>
            <w:r w:rsidRPr="00CA63F9">
              <w:rPr>
                <w:rFonts w:ascii="Book Antiqua" w:hAnsi="Book Antiqua"/>
                <w:b/>
                <w:lang w:val="bg-BG"/>
              </w:rPr>
              <w:t>__ / __</w:t>
            </w:r>
            <w:r w:rsidRPr="00CA63F9">
              <w:rPr>
                <w:rFonts w:ascii="Book Antiqua" w:hAnsi="Book Antiqua"/>
                <w:b/>
              </w:rPr>
              <w:t>______</w:t>
            </w:r>
            <w:r w:rsidRPr="00CA63F9">
              <w:rPr>
                <w:rFonts w:ascii="Book Antiqua" w:hAnsi="Book Antiqua"/>
                <w:b/>
                <w:lang w:val="bg-BG"/>
              </w:rPr>
              <w:t>__</w:t>
            </w:r>
          </w:p>
          <w:p w14:paraId="646841A0" w14:textId="77777777" w:rsidR="00F5053D" w:rsidRPr="00CA63F9" w:rsidRDefault="00F5053D" w:rsidP="00F5053D">
            <w:pPr>
              <w:outlineLvl w:val="1"/>
              <w:rPr>
                <w:rFonts w:ascii="Book Antiqua" w:hAnsi="Book Antiqua"/>
              </w:rPr>
            </w:pPr>
          </w:p>
        </w:tc>
      </w:tr>
    </w:tbl>
    <w:p w14:paraId="40E6C9EA" w14:textId="77777777" w:rsidR="000B63C5" w:rsidRPr="00CA63F9" w:rsidRDefault="000B63C5">
      <w:pPr>
        <w:rPr>
          <w:rFonts w:ascii="Book Antiqua" w:hAnsi="Book Antiqua"/>
          <w:sz w:val="28"/>
          <w:szCs w:val="28"/>
          <w:lang w:val="bg-BG"/>
        </w:rPr>
      </w:pPr>
    </w:p>
    <w:p w14:paraId="70DCDF83" w14:textId="77777777" w:rsidR="00330829" w:rsidRPr="00CA63F9" w:rsidRDefault="00C015C1" w:rsidP="0067477E">
      <w:pPr>
        <w:widowControl w:val="0"/>
        <w:jc w:val="center"/>
        <w:rPr>
          <w:rFonts w:ascii="Book Antiqua" w:hAnsi="Book Antiqua"/>
          <w:b/>
          <w:sz w:val="22"/>
          <w:szCs w:val="22"/>
          <w:lang w:val="bg-BG"/>
        </w:rPr>
      </w:pPr>
      <w:r w:rsidRPr="00CA63F9">
        <w:rPr>
          <w:rFonts w:ascii="Book Antiqua" w:hAnsi="Book Antiqua"/>
          <w:b/>
          <w:sz w:val="22"/>
          <w:szCs w:val="22"/>
          <w:lang w:val="bg-BG"/>
        </w:rPr>
        <w:t>Коментари</w:t>
      </w:r>
      <w:r w:rsidR="003A1DDE" w:rsidRPr="00CA63F9">
        <w:rPr>
          <w:rFonts w:ascii="Book Antiqua" w:hAnsi="Book Antiqua"/>
          <w:b/>
          <w:sz w:val="22"/>
          <w:szCs w:val="22"/>
          <w:lang w:val="bg-BG"/>
        </w:rPr>
        <w:t xml:space="preserve"> – конкретни наблюдения от изпълнението на СМР</w:t>
      </w:r>
      <w:r w:rsidR="00E55952" w:rsidRPr="00CA63F9">
        <w:rPr>
          <w:rFonts w:ascii="Book Antiqua" w:hAnsi="Book Antiqua"/>
          <w:b/>
          <w:sz w:val="22"/>
          <w:szCs w:val="22"/>
          <w:lang w:val="bg-BG"/>
        </w:rPr>
        <w:t xml:space="preserve"> (при проверка за отчитане на етап от СМР с искане за плащане се вписват изпълнените СМР с техните количества и стойности!)</w:t>
      </w:r>
    </w:p>
    <w:p w14:paraId="647785B2" w14:textId="77777777" w:rsidR="003A1DDE" w:rsidRPr="00CA63F9" w:rsidRDefault="003A1DDE" w:rsidP="009A2015">
      <w:pPr>
        <w:widowControl w:val="0"/>
        <w:rPr>
          <w:rFonts w:ascii="Book Antiqua" w:hAnsi="Book Antiqua"/>
          <w:sz w:val="16"/>
          <w:szCs w:val="16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0F5B1BEE" w14:textId="77777777" w:rsidTr="00CA63F9">
        <w:tc>
          <w:tcPr>
            <w:tcW w:w="9634" w:type="dxa"/>
            <w:shd w:val="clear" w:color="auto" w:fill="auto"/>
          </w:tcPr>
          <w:p w14:paraId="5850E716" w14:textId="77777777" w:rsidR="003A1DDE" w:rsidRPr="00CA63F9" w:rsidRDefault="003A1DDE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2BE26A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3DD076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172634C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C5822C3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0C3A8F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DB2041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7154E9BB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197AE4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1305EA08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4F001A2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667B7DB0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A91C0F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4A4E9D9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35ABF80F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21582334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  <w:p w14:paraId="4D4B4DDE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</w:rPr>
            </w:pPr>
          </w:p>
          <w:p w14:paraId="5CF71E87" w14:textId="77777777" w:rsidR="00292F15" w:rsidRPr="00CA63F9" w:rsidRDefault="00292F15" w:rsidP="008958E8">
            <w:pPr>
              <w:widowControl w:val="0"/>
              <w:rPr>
                <w:rFonts w:ascii="Book Antiqua" w:hAnsi="Book Antiqua"/>
                <w:lang w:val="bg-BG"/>
              </w:rPr>
            </w:pPr>
          </w:p>
        </w:tc>
      </w:tr>
    </w:tbl>
    <w:p w14:paraId="354B28BE" w14:textId="77777777" w:rsidR="00292F15" w:rsidRPr="00CA63F9" w:rsidRDefault="00292F15" w:rsidP="009A2015">
      <w:pPr>
        <w:widowControl w:val="0"/>
        <w:rPr>
          <w:rFonts w:ascii="Book Antiqua" w:hAnsi="Book Antiqua"/>
          <w:lang w:val="bg-BG"/>
        </w:rPr>
      </w:pPr>
    </w:p>
    <w:p w14:paraId="1F66CC1B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3A1DDE" w:rsidRPr="00CA63F9" w14:paraId="2CDF10EF" w14:textId="77777777" w:rsidTr="00CA63F9">
        <w:trPr>
          <w:trHeight w:val="338"/>
        </w:trPr>
        <w:tc>
          <w:tcPr>
            <w:tcW w:w="9634" w:type="dxa"/>
            <w:shd w:val="clear" w:color="auto" w:fill="auto"/>
          </w:tcPr>
          <w:p w14:paraId="45B0DB6F" w14:textId="77777777" w:rsidR="003A1DDE" w:rsidRPr="00CA63F9" w:rsidRDefault="003A1DDE" w:rsidP="0012719B">
            <w:pPr>
              <w:rPr>
                <w:rFonts w:ascii="Book Antiqua" w:hAnsi="Book Antiqua"/>
                <w:b/>
                <w:lang w:val="bg-BG"/>
              </w:rPr>
            </w:pPr>
            <w:r w:rsidRPr="00CA63F9">
              <w:rPr>
                <w:rFonts w:ascii="Book Antiqua" w:hAnsi="Book Antiqua"/>
                <w:b/>
                <w:lang w:val="bg-BG"/>
              </w:rPr>
              <w:t>Участници в проверката</w:t>
            </w:r>
            <w:r w:rsidR="00292F15" w:rsidRPr="00CA63F9">
              <w:rPr>
                <w:rFonts w:ascii="Book Antiqua" w:hAnsi="Book Antiqua"/>
                <w:b/>
                <w:lang w:val="bg-BG"/>
              </w:rPr>
              <w:t>:</w:t>
            </w:r>
          </w:p>
        </w:tc>
      </w:tr>
      <w:tr w:rsidR="003A1DDE" w:rsidRPr="00CA63F9" w14:paraId="0DB62C6F" w14:textId="77777777" w:rsidTr="00CA63F9">
        <w:tc>
          <w:tcPr>
            <w:tcW w:w="9634" w:type="dxa"/>
            <w:shd w:val="clear" w:color="auto" w:fill="auto"/>
          </w:tcPr>
          <w:p w14:paraId="049971FA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…………………………………………..</w:t>
            </w:r>
            <w:r w:rsidRPr="00CA63F9">
              <w:rPr>
                <w:rFonts w:ascii="Book Antiqua" w:hAnsi="Book Antiqua"/>
                <w:lang w:val="bg-BG"/>
              </w:rPr>
              <w:t xml:space="preserve"> </w:t>
            </w:r>
            <w:r w:rsidRPr="00CA63F9">
              <w:rPr>
                <w:rFonts w:ascii="Book Antiqua" w:hAnsi="Book Antiqua"/>
                <w:lang w:val="ru-RU"/>
              </w:rPr>
              <w:t>……………………………………………………………………</w:t>
            </w:r>
            <w:r w:rsidRPr="00CA63F9">
              <w:rPr>
                <w:rFonts w:ascii="Book Antiqua" w:hAnsi="Book Antiqua"/>
                <w:lang w:val="en-US"/>
              </w:rPr>
              <w:t>……</w:t>
            </w:r>
          </w:p>
        </w:tc>
      </w:tr>
      <w:tr w:rsidR="00292F15" w:rsidRPr="00CA63F9" w14:paraId="3B5A42AF" w14:textId="77777777" w:rsidTr="00CA63F9">
        <w:tc>
          <w:tcPr>
            <w:tcW w:w="9634" w:type="dxa"/>
            <w:shd w:val="clear" w:color="auto" w:fill="auto"/>
          </w:tcPr>
          <w:p w14:paraId="20D36309" w14:textId="77777777" w:rsidR="00292F15" w:rsidRPr="00CA63F9" w:rsidRDefault="00292F15" w:rsidP="00292F15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88B1966" w14:textId="77777777" w:rsidR="00292F15" w:rsidRPr="00CA63F9" w:rsidRDefault="00292F15" w:rsidP="00292F15">
            <w:pPr>
              <w:rPr>
                <w:rFonts w:ascii="Book Antiqua" w:hAnsi="Book Antiqua"/>
                <w:lang w:val="bg-BG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23475846" w14:textId="77777777" w:rsidTr="00CA63F9">
        <w:tc>
          <w:tcPr>
            <w:tcW w:w="9634" w:type="dxa"/>
            <w:shd w:val="clear" w:color="auto" w:fill="auto"/>
          </w:tcPr>
          <w:p w14:paraId="10BD0B3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3F6510EE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  <w:tr w:rsidR="003A1DDE" w:rsidRPr="00CA63F9" w14:paraId="06B1A3DB" w14:textId="77777777" w:rsidTr="00CA63F9">
        <w:tc>
          <w:tcPr>
            <w:tcW w:w="9634" w:type="dxa"/>
            <w:shd w:val="clear" w:color="auto" w:fill="auto"/>
          </w:tcPr>
          <w:p w14:paraId="031238CB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bg-BG"/>
              </w:rPr>
              <w:t>Име, фамилия, подпис</w:t>
            </w:r>
            <w:r w:rsidRPr="00CA63F9">
              <w:rPr>
                <w:rFonts w:ascii="Book Antiqua" w:hAnsi="Book Antiqua"/>
                <w:lang w:val="en-US"/>
              </w:rPr>
              <w:t>………………………………………….</w:t>
            </w:r>
          </w:p>
          <w:p w14:paraId="6D198289" w14:textId="77777777" w:rsidR="003A1DDE" w:rsidRPr="00CA63F9" w:rsidRDefault="003A1DDE" w:rsidP="0012719B">
            <w:pPr>
              <w:rPr>
                <w:rFonts w:ascii="Book Antiqua" w:hAnsi="Book Antiqua"/>
                <w:lang w:val="en-US"/>
              </w:rPr>
            </w:pPr>
            <w:r w:rsidRPr="00CA63F9">
              <w:rPr>
                <w:rFonts w:ascii="Book Antiqua" w:hAnsi="Book Antiqua"/>
                <w:lang w:val="en-US"/>
              </w:rPr>
              <w:t>……………………………………………………………………………..</w:t>
            </w:r>
          </w:p>
        </w:tc>
      </w:tr>
    </w:tbl>
    <w:p w14:paraId="67E7CA1E" w14:textId="77777777" w:rsidR="003A1DDE" w:rsidRPr="00CA63F9" w:rsidRDefault="003A1DDE" w:rsidP="009A2015">
      <w:pPr>
        <w:widowControl w:val="0"/>
        <w:rPr>
          <w:rFonts w:ascii="Book Antiqua" w:hAnsi="Book Antiqua"/>
          <w:lang w:val="bg-BG"/>
        </w:rPr>
      </w:pPr>
    </w:p>
    <w:sectPr w:rsidR="003A1DDE" w:rsidRPr="00CA63F9" w:rsidSect="006747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06" w:right="1134" w:bottom="1134" w:left="1134" w:header="709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0E3B4" w14:textId="77777777" w:rsidR="005B0BC8" w:rsidRDefault="005B0BC8">
      <w:r>
        <w:separator/>
      </w:r>
    </w:p>
  </w:endnote>
  <w:endnote w:type="continuationSeparator" w:id="0">
    <w:p w14:paraId="4BCF3934" w14:textId="77777777" w:rsidR="005B0BC8" w:rsidRDefault="005B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2457E" w14:textId="77777777" w:rsidR="000801AB" w:rsidRDefault="000801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9E7A9" w14:textId="77777777" w:rsidR="000801AB" w:rsidRDefault="000801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2337589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1" w:name="_GoBack" w:displacedByCustomXml="prev"/>
      <w:bookmarkEnd w:id="1" w:displacedByCustomXml="prev"/>
      <w:p w14:paraId="5E330E7D" w14:textId="4097D6B9" w:rsidR="000801AB" w:rsidRDefault="000801A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8F72C8" w14:textId="77777777" w:rsidR="000801AB" w:rsidRDefault="0008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7543E" w14:textId="77777777" w:rsidR="005B0BC8" w:rsidRDefault="005B0BC8">
      <w:r>
        <w:separator/>
      </w:r>
    </w:p>
  </w:footnote>
  <w:footnote w:type="continuationSeparator" w:id="0">
    <w:p w14:paraId="2E4BE573" w14:textId="77777777" w:rsidR="005B0BC8" w:rsidRDefault="005B0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8D94B" w14:textId="77777777" w:rsidR="000801AB" w:rsidRDefault="000801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7A922" w14:textId="7700EF73" w:rsidR="00290638" w:rsidRDefault="00290638" w:rsidP="0067477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639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976"/>
    </w:tblGrid>
    <w:tr w:rsidR="00493553" w14:paraId="20E47F48" w14:textId="77777777" w:rsidTr="00493553">
      <w:tc>
        <w:tcPr>
          <w:tcW w:w="6663" w:type="dxa"/>
          <w:vAlign w:val="center"/>
        </w:tcPr>
        <w:p w14:paraId="0621F428" w14:textId="77777777" w:rsidR="00493553" w:rsidRPr="00AE0E86" w:rsidRDefault="00493553" w:rsidP="00493553">
          <w:pPr>
            <w:rPr>
              <w:rFonts w:ascii="Book Antiqua" w:hAnsi="Book Antiqua"/>
              <w:bCs/>
              <w:smallCaps/>
              <w:kern w:val="2"/>
              <w14:ligatures w14:val="standardContextual"/>
            </w:rPr>
          </w:pPr>
          <w:bookmarkStart w:id="0" w:name="_Hlk206667292"/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Подпрограма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„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Енергийна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ефективност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</w:t>
          </w:r>
        </w:p>
        <w:p w14:paraId="5FA061C5" w14:textId="77777777" w:rsidR="00493553" w:rsidRPr="000D3889" w:rsidRDefault="00493553" w:rsidP="00493553">
          <w:pPr>
            <w:rPr>
              <w:b/>
              <w:bCs/>
              <w:kern w:val="2"/>
              <w14:ligatures w14:val="standardContextual"/>
            </w:rPr>
          </w:pPr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на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общински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училища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и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детски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 xml:space="preserve"> </w:t>
          </w:r>
          <w:proofErr w:type="spellStart"/>
          <w:proofErr w:type="gramStart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градини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14:ligatures w14:val="standardContextual"/>
            </w:rPr>
            <w:t>“</w:t>
          </w:r>
          <w:proofErr w:type="gramEnd"/>
        </w:p>
      </w:tc>
      <w:tc>
        <w:tcPr>
          <w:tcW w:w="2976" w:type="dxa"/>
          <w:vAlign w:val="center"/>
        </w:tcPr>
        <w:p w14:paraId="26D3A819" w14:textId="77777777" w:rsidR="00493553" w:rsidRDefault="00493553" w:rsidP="00493553">
          <w:pPr>
            <w:jc w:val="right"/>
            <w:rPr>
              <w:bCs/>
              <w:kern w:val="2"/>
              <w14:ligatures w14:val="standardContextual"/>
            </w:rPr>
          </w:pPr>
          <w:r>
            <w:rPr>
              <w:bCs/>
              <w:noProof/>
              <w:kern w:val="2"/>
            </w:rPr>
            <w:drawing>
              <wp:inline distT="0" distB="0" distL="0" distR="0" wp14:anchorId="78F3A978" wp14:editId="36B96944">
                <wp:extent cx="1461966" cy="460309"/>
                <wp:effectExtent l="0" t="0" r="508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7568943" w14:textId="66560E51" w:rsidR="0067477E" w:rsidRPr="00493553" w:rsidRDefault="0067477E" w:rsidP="004935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34A668B"/>
    <w:multiLevelType w:val="singleLevel"/>
    <w:tmpl w:val="C8760EA6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3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08286A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8E61F68"/>
    <w:multiLevelType w:val="hybridMultilevel"/>
    <w:tmpl w:val="E86279D2"/>
    <w:lvl w:ilvl="0" w:tplc="48E881E2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327C04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CABF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7EE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188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6A9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E2EE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3C41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C81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678"/>
    <w:multiLevelType w:val="hybridMultilevel"/>
    <w:tmpl w:val="6F6CFAEA"/>
    <w:lvl w:ilvl="0" w:tplc="9E800432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E2AB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784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274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1CEB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E013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A2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70A0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5EC7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55D8C"/>
    <w:multiLevelType w:val="multilevel"/>
    <w:tmpl w:val="1BD412C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B1233EE"/>
    <w:multiLevelType w:val="hybridMultilevel"/>
    <w:tmpl w:val="EA4E74C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5E88A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84677"/>
    <w:multiLevelType w:val="hybridMultilevel"/>
    <w:tmpl w:val="2E54B200"/>
    <w:lvl w:ilvl="0" w:tplc="0270C2E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D061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58C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247F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881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148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9EC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DC3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0F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569EE"/>
    <w:multiLevelType w:val="multilevel"/>
    <w:tmpl w:val="58B8EA1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96227BE"/>
    <w:multiLevelType w:val="hybridMultilevel"/>
    <w:tmpl w:val="E2880E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73E31A36"/>
    <w:multiLevelType w:val="hybridMultilevel"/>
    <w:tmpl w:val="62B2DA6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12"/>
  </w:num>
  <w:num w:numId="7">
    <w:abstractNumId w:val="11"/>
  </w:num>
  <w:num w:numId="8">
    <w:abstractNumId w:val="7"/>
  </w:num>
  <w:num w:numId="9">
    <w:abstractNumId w:val="10"/>
  </w:num>
  <w:num w:numId="10">
    <w:abstractNumId w:val="4"/>
  </w:num>
  <w:num w:numId="11">
    <w:abstractNumId w:val="13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ABD"/>
    <w:rsid w:val="00032557"/>
    <w:rsid w:val="000801AB"/>
    <w:rsid w:val="00083C7A"/>
    <w:rsid w:val="00095116"/>
    <w:rsid w:val="000A533C"/>
    <w:rsid w:val="000B63C5"/>
    <w:rsid w:val="00121522"/>
    <w:rsid w:val="0012719B"/>
    <w:rsid w:val="00132DE5"/>
    <w:rsid w:val="001364B8"/>
    <w:rsid w:val="00177FAC"/>
    <w:rsid w:val="00195EC8"/>
    <w:rsid w:val="001D1650"/>
    <w:rsid w:val="001D4A11"/>
    <w:rsid w:val="001E34E5"/>
    <w:rsid w:val="001F0636"/>
    <w:rsid w:val="002557F1"/>
    <w:rsid w:val="00261FBD"/>
    <w:rsid w:val="00274374"/>
    <w:rsid w:val="00286D19"/>
    <w:rsid w:val="00290638"/>
    <w:rsid w:val="00292F15"/>
    <w:rsid w:val="002A3606"/>
    <w:rsid w:val="002E0175"/>
    <w:rsid w:val="00300675"/>
    <w:rsid w:val="00310403"/>
    <w:rsid w:val="00330829"/>
    <w:rsid w:val="00364780"/>
    <w:rsid w:val="00382CCA"/>
    <w:rsid w:val="003A1DDE"/>
    <w:rsid w:val="003C3DB3"/>
    <w:rsid w:val="003D37F0"/>
    <w:rsid w:val="003F2662"/>
    <w:rsid w:val="00400779"/>
    <w:rsid w:val="00444175"/>
    <w:rsid w:val="00444741"/>
    <w:rsid w:val="00447101"/>
    <w:rsid w:val="0045455C"/>
    <w:rsid w:val="0045708C"/>
    <w:rsid w:val="004609FA"/>
    <w:rsid w:val="00490739"/>
    <w:rsid w:val="00491486"/>
    <w:rsid w:val="0049248A"/>
    <w:rsid w:val="00493553"/>
    <w:rsid w:val="004D2D47"/>
    <w:rsid w:val="004E2715"/>
    <w:rsid w:val="00507ECE"/>
    <w:rsid w:val="005235BF"/>
    <w:rsid w:val="00532C98"/>
    <w:rsid w:val="00540254"/>
    <w:rsid w:val="00541EC5"/>
    <w:rsid w:val="00550AA5"/>
    <w:rsid w:val="00552546"/>
    <w:rsid w:val="0055735F"/>
    <w:rsid w:val="00557462"/>
    <w:rsid w:val="005B0BC8"/>
    <w:rsid w:val="005D5658"/>
    <w:rsid w:val="005F0D88"/>
    <w:rsid w:val="005F5724"/>
    <w:rsid w:val="00610AAA"/>
    <w:rsid w:val="006427D9"/>
    <w:rsid w:val="0064659A"/>
    <w:rsid w:val="00665BE0"/>
    <w:rsid w:val="0066658D"/>
    <w:rsid w:val="0067365B"/>
    <w:rsid w:val="0067477E"/>
    <w:rsid w:val="00677185"/>
    <w:rsid w:val="0068360B"/>
    <w:rsid w:val="006A0B9D"/>
    <w:rsid w:val="006C6F32"/>
    <w:rsid w:val="006E2B37"/>
    <w:rsid w:val="006E5FB6"/>
    <w:rsid w:val="00713B67"/>
    <w:rsid w:val="0073559A"/>
    <w:rsid w:val="007743E8"/>
    <w:rsid w:val="00776702"/>
    <w:rsid w:val="00794099"/>
    <w:rsid w:val="007A464B"/>
    <w:rsid w:val="007D78BB"/>
    <w:rsid w:val="007E43B3"/>
    <w:rsid w:val="00800471"/>
    <w:rsid w:val="008051E8"/>
    <w:rsid w:val="0080553C"/>
    <w:rsid w:val="00825A42"/>
    <w:rsid w:val="008344F5"/>
    <w:rsid w:val="00834704"/>
    <w:rsid w:val="008423CC"/>
    <w:rsid w:val="008474D8"/>
    <w:rsid w:val="00875053"/>
    <w:rsid w:val="008958E8"/>
    <w:rsid w:val="008B5574"/>
    <w:rsid w:val="008D7187"/>
    <w:rsid w:val="008E2840"/>
    <w:rsid w:val="008E583A"/>
    <w:rsid w:val="008F6AF3"/>
    <w:rsid w:val="009015FB"/>
    <w:rsid w:val="00902FC4"/>
    <w:rsid w:val="00947380"/>
    <w:rsid w:val="009A2015"/>
    <w:rsid w:val="009A5662"/>
    <w:rsid w:val="009C45D4"/>
    <w:rsid w:val="009D0F2C"/>
    <w:rsid w:val="009F6EDC"/>
    <w:rsid w:val="00A2043C"/>
    <w:rsid w:val="00A76632"/>
    <w:rsid w:val="00A7772C"/>
    <w:rsid w:val="00A94D44"/>
    <w:rsid w:val="00A95EE0"/>
    <w:rsid w:val="00AB1C67"/>
    <w:rsid w:val="00AB31C6"/>
    <w:rsid w:val="00AD46EE"/>
    <w:rsid w:val="00AE4A3B"/>
    <w:rsid w:val="00AE62ED"/>
    <w:rsid w:val="00AF024F"/>
    <w:rsid w:val="00AF1227"/>
    <w:rsid w:val="00B14F42"/>
    <w:rsid w:val="00B51E2E"/>
    <w:rsid w:val="00B703E9"/>
    <w:rsid w:val="00B77C19"/>
    <w:rsid w:val="00B81295"/>
    <w:rsid w:val="00B81621"/>
    <w:rsid w:val="00B845B0"/>
    <w:rsid w:val="00BA6290"/>
    <w:rsid w:val="00BA6D75"/>
    <w:rsid w:val="00BB2607"/>
    <w:rsid w:val="00BF0987"/>
    <w:rsid w:val="00C015C1"/>
    <w:rsid w:val="00C3729A"/>
    <w:rsid w:val="00C44345"/>
    <w:rsid w:val="00C44F84"/>
    <w:rsid w:val="00C512AE"/>
    <w:rsid w:val="00C6500D"/>
    <w:rsid w:val="00C90EC1"/>
    <w:rsid w:val="00CA1F11"/>
    <w:rsid w:val="00CA63F9"/>
    <w:rsid w:val="00CC26FA"/>
    <w:rsid w:val="00CC461E"/>
    <w:rsid w:val="00CC724A"/>
    <w:rsid w:val="00CC75D0"/>
    <w:rsid w:val="00D05526"/>
    <w:rsid w:val="00D23C12"/>
    <w:rsid w:val="00D457B0"/>
    <w:rsid w:val="00D67C12"/>
    <w:rsid w:val="00D74752"/>
    <w:rsid w:val="00D75E55"/>
    <w:rsid w:val="00D95049"/>
    <w:rsid w:val="00DD60F7"/>
    <w:rsid w:val="00DE1D62"/>
    <w:rsid w:val="00E21555"/>
    <w:rsid w:val="00E45A24"/>
    <w:rsid w:val="00E55952"/>
    <w:rsid w:val="00E67CE4"/>
    <w:rsid w:val="00E7706F"/>
    <w:rsid w:val="00EA19B9"/>
    <w:rsid w:val="00EB2349"/>
    <w:rsid w:val="00EB55B7"/>
    <w:rsid w:val="00EC6599"/>
    <w:rsid w:val="00ED3164"/>
    <w:rsid w:val="00ED3ABD"/>
    <w:rsid w:val="00EE6654"/>
    <w:rsid w:val="00F25AD6"/>
    <w:rsid w:val="00F32C35"/>
    <w:rsid w:val="00F476F7"/>
    <w:rsid w:val="00F5053D"/>
    <w:rsid w:val="00F638A5"/>
    <w:rsid w:val="00F76152"/>
    <w:rsid w:val="00FD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BCE4AA"/>
  <w15:chartTrackingRefBased/>
  <w15:docId w15:val="{2A24AA44-CB9E-42FD-94F8-2307A0F14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numPr>
        <w:numId w:val="10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qFormat/>
    <w:pPr>
      <w:keepNext/>
      <w:numPr>
        <w:ilvl w:val="1"/>
        <w:numId w:val="10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0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0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0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0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0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0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0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600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600"/>
    </w:pPr>
    <w:rPr>
      <w:szCs w:val="24"/>
    </w:rPr>
  </w:style>
  <w:style w:type="paragraph" w:styleId="BlockText">
    <w:name w:val="Block Text"/>
    <w:basedOn w:val="Normal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Pr>
      <w:sz w:val="24"/>
      <w:szCs w:val="24"/>
      <w:lang w:val="en-US"/>
    </w:rPr>
  </w:style>
  <w:style w:type="character" w:styleId="Emphasis">
    <w:name w:val="Emphasis"/>
    <w:qFormat/>
    <w:rPr>
      <w:i/>
      <w:iCs/>
    </w:rPr>
  </w:style>
  <w:style w:type="paragraph" w:customStyle="1" w:styleId="H4">
    <w:name w:val="H4"/>
    <w:basedOn w:val="Normal"/>
    <w:next w:val="Normal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Pr>
      <w:i/>
      <w:iCs/>
    </w:rPr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Pr>
      <w:i/>
      <w:iCs/>
    </w:rPr>
  </w:style>
  <w:style w:type="character" w:customStyle="1" w:styleId="CODE">
    <w:name w:val="CODE"/>
    <w:rPr>
      <w:rFonts w:ascii="Courier New" w:hAnsi="Courier New"/>
      <w:sz w:val="20"/>
      <w:szCs w:val="20"/>
    </w:rPr>
  </w:style>
  <w:style w:type="character" w:customStyle="1" w:styleId="Keyboard">
    <w:name w:val="Keyboard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Pr>
      <w:rFonts w:ascii="Courier New" w:hAnsi="Courier New"/>
    </w:rPr>
  </w:style>
  <w:style w:type="character" w:customStyle="1" w:styleId="Machinecrire">
    <w:name w:val="Machine à écrire"/>
    <w:rPr>
      <w:rFonts w:ascii="Courier New" w:hAnsi="Courier New"/>
      <w:sz w:val="20"/>
      <w:szCs w:val="20"/>
    </w:rPr>
  </w:style>
  <w:style w:type="character" w:customStyle="1" w:styleId="Variable">
    <w:name w:val="Variable"/>
    <w:rPr>
      <w:i/>
      <w:iCs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aire1">
    <w:name w:val="Commentaire1"/>
    <w:rPr>
      <w:vanish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1">
    <w:name w:val="Style1"/>
    <w:basedOn w:val="Normal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paragraph" w:customStyle="1" w:styleId="Char">
    <w:name w:val="Char"/>
    <w:basedOn w:val="Normal"/>
    <w:rsid w:val="00261FB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FootnoteText">
    <w:name w:val="footnote text"/>
    <w:basedOn w:val="Normal"/>
    <w:semiHidden/>
    <w:rPr>
      <w:lang w:eastAsia="fr-BE"/>
    </w:rPr>
  </w:style>
  <w:style w:type="character" w:styleId="FootnoteReference">
    <w:name w:val="footnote reference"/>
    <w:semiHidden/>
    <w:rPr>
      <w:vertAlign w:val="superscript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pPr>
      <w:tabs>
        <w:tab w:val="right" w:leader="dot" w:pos="9628"/>
      </w:tabs>
      <w:ind w:left="9628"/>
    </w:pPr>
    <w:rPr>
      <w:noProof/>
    </w:rPr>
  </w:style>
  <w:style w:type="paragraph" w:customStyle="1" w:styleId="Style20">
    <w:name w:val="Style2"/>
    <w:basedOn w:val="TOC2"/>
    <w:next w:val="Style2"/>
    <w:pPr>
      <w:tabs>
        <w:tab w:val="right" w:leader="dot" w:pos="9628"/>
      </w:tabs>
    </w:pPr>
    <w:rPr>
      <w:noProof/>
    </w:rPr>
  </w:style>
  <w:style w:type="paragraph" w:styleId="PlainText">
    <w:name w:val="Plain Text"/>
    <w:basedOn w:val="Normal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pPr>
      <w:numPr>
        <w:numId w:val="2"/>
      </w:numPr>
    </w:pPr>
    <w:rPr>
      <w:sz w:val="24"/>
      <w:szCs w:val="24"/>
      <w:lang w:val="da-DK" w:eastAsia="da-DK"/>
    </w:rPr>
  </w:style>
  <w:style w:type="table" w:styleId="TableGrid">
    <w:name w:val="Table Grid"/>
    <w:basedOn w:val="TableNormal"/>
    <w:uiPriority w:val="39"/>
    <w:rsid w:val="00A766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TOC2"/>
    <w:next w:val="TOC2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pPr>
      <w:numPr>
        <w:numId w:val="3"/>
      </w:numPr>
    </w:pPr>
    <w:rPr>
      <w:lang w:val="en-AU" w:eastAsia="fr-BE"/>
    </w:rPr>
  </w:style>
  <w:style w:type="paragraph" w:customStyle="1" w:styleId="Style21">
    <w:name w:val="Style21"/>
    <w:basedOn w:val="TOC2"/>
    <w:next w:val="Style20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pPr>
      <w:numPr>
        <w:numId w:val="4"/>
      </w:numPr>
    </w:pPr>
    <w:rPr>
      <w:sz w:val="24"/>
      <w:szCs w:val="24"/>
    </w:rPr>
  </w:style>
  <w:style w:type="paragraph" w:customStyle="1" w:styleId="CharCharCharCharCharChar1CharCharChar1CharCharCharChar">
    <w:name w:val="Char Char Char Char Char Char1 Char Char Char1 Char Char Char Char"/>
    <w:basedOn w:val="Normal"/>
    <w:rsid w:val="009C45D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bulletpoints2CharCharCharCharChar">
    <w:name w:val="bullet points_2 Char Char Char Char Char"/>
    <w:basedOn w:val="Normal"/>
    <w:next w:val="BodyText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rPr>
      <w:noProof w:val="0"/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rPr>
      <w:noProof w:val="0"/>
      <w:sz w:val="24"/>
      <w:szCs w:val="24"/>
      <w:lang w:val="en-GB" w:eastAsia="en-US" w:bidi="ar-SA"/>
    </w:rPr>
  </w:style>
  <w:style w:type="paragraph" w:customStyle="1" w:styleId="Norml">
    <w:name w:val="Norml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lang w:eastAsia="fr-FR"/>
    </w:rPr>
  </w:style>
  <w:style w:type="paragraph" w:styleId="Caption">
    <w:name w:val="caption"/>
    <w:basedOn w:val="Normal"/>
    <w:next w:val="Normal"/>
    <w:qFormat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Pr>
      <w:b/>
      <w:bCs/>
      <w:lang w:eastAsia="en-US"/>
    </w:rPr>
  </w:style>
  <w:style w:type="character" w:customStyle="1" w:styleId="CarChar">
    <w:name w:val="Car Char"/>
    <w:rPr>
      <w:rFonts w:ascii="Arial Narrow" w:hAnsi="Arial Narrow"/>
      <w:b/>
      <w:bCs/>
      <w:noProof w:val="0"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Pr>
      <w:rFonts w:ascii="Arial" w:hAnsi="Arial"/>
      <w:color w:val="auto"/>
      <w:spacing w:val="0"/>
      <w:sz w:val="20"/>
    </w:rPr>
  </w:style>
  <w:style w:type="paragraph" w:customStyle="1" w:styleId="CharCharCharChar">
    <w:name w:val="Char Char Char Char"/>
    <w:basedOn w:val="Normal"/>
    <w:rsid w:val="00AE62E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0">
    <w:name w:val="Char Char Char Char"/>
    <w:basedOn w:val="Normal"/>
    <w:rsid w:val="006A0B9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">
    <w:name w:val="Char Char Char Char Char Char Char"/>
    <w:basedOn w:val="Normal"/>
    <w:rsid w:val="00AF024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DD60F7"/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801A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Ministry of Public Finance</vt:lpstr>
      <vt:lpstr>Ministry of Public Finance</vt:lpstr>
    </vt:vector>
  </TitlesOfParts>
  <Company>Hewlett-Packard Company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Public Finance</dc:title>
  <dc:subject/>
  <dc:creator>Farida ALIOUI</dc:creator>
  <cp:keywords/>
  <cp:lastModifiedBy>M.Minkova.PC1-LPT</cp:lastModifiedBy>
  <cp:revision>4</cp:revision>
  <cp:lastPrinted>2015-06-26T12:14:00Z</cp:lastPrinted>
  <dcterms:created xsi:type="dcterms:W3CDTF">2025-08-18T12:55:00Z</dcterms:created>
  <dcterms:modified xsi:type="dcterms:W3CDTF">2025-08-21T08:31:00Z</dcterms:modified>
</cp:coreProperties>
</file>